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1380172" w:rsidR="00D6147A" w:rsidRDefault="000B7E84" w:rsidP="000B7E84">
      <w:hyperlink r:id="rId6" w:history="1">
        <w:r w:rsidRPr="000A7B2E">
          <w:rPr>
            <w:rStyle w:val="Collegamentoipertestuale"/>
          </w:rPr>
          <w:t>https://gazzettadelsud.it/articoli/economia/2025/02/15/cripto-e-big-tech-panetta-avverte-sui-rischi-per-le-banche-commerciali-d58f968f-c0d7-4ae6-a702-2acc66cc537e/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gazzettadelsud.it/articoli/economia/2025/02/15/cripto-e-big-tech-panetta-avverte-sui-rischi-per-le-banche-commerciali-d58f968f-c0d7-4ae6-a702-2acc66cc537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2025-02-18T15:46:00Z</dcterms:created>
  <dcterms:modified xsi:type="dcterms:W3CDTF">2025-02-18T15:46:00Z</dcterms:modified>
</cp:coreProperties>
</file>